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E48B6" w:rsidRPr="00CF598D" w:rsidRDefault="001D3E54">
      <w:pPr>
        <w:rPr>
          <w:lang w:val="es-ES"/>
        </w:rPr>
      </w:pPr>
      <w:r w:rsidRPr="00CF598D">
        <w:rPr>
          <w:lang w:val="es-ES"/>
        </w:rPr>
        <w:fldChar w:fldCharType="begin"/>
      </w:r>
      <w:r w:rsidRPr="00CF598D">
        <w:rPr>
          <w:lang w:val="es-ES"/>
        </w:rPr>
        <w:instrText xml:space="preserve"> HYPERLINK "https://www.lg.com/es/posventa/guias-y-soluciones/frigorifico/alarma-por-alta-temperatura" </w:instrText>
      </w:r>
      <w:r w:rsidRPr="00CF598D">
        <w:rPr>
          <w:lang w:val="es-ES"/>
        </w:rPr>
        <w:fldChar w:fldCharType="separate"/>
      </w:r>
      <w:r w:rsidRPr="00CF598D">
        <w:rPr>
          <w:rStyle w:val="Hyperlink"/>
          <w:lang w:val="es-ES"/>
        </w:rPr>
        <w:t>https://www.lg.com/es/posventa/guias-y-soluciones/frigorifico/alarma-por-alta-temperatura</w:t>
      </w:r>
      <w:r w:rsidRPr="00CF598D">
        <w:rPr>
          <w:lang w:val="es-ES"/>
        </w:rPr>
        <w:fldChar w:fldCharType="end"/>
      </w:r>
    </w:p>
    <w:p w:rsidR="001D3E54" w:rsidRPr="00CF598D" w:rsidRDefault="001D3E54" w:rsidP="001D3E54">
      <w:pPr>
        <w:pStyle w:val="Heading1"/>
        <w:rPr>
          <w:lang w:val="es-ES"/>
        </w:rPr>
      </w:pPr>
      <w:r w:rsidRPr="00CF598D">
        <w:rPr>
          <w:lang w:val="es-ES"/>
        </w:rPr>
        <w:t>Alarma por Alta Temperatura</w:t>
      </w:r>
    </w:p>
    <w:p w:rsidR="001D3E54" w:rsidRPr="00CF598D" w:rsidRDefault="001D3E54" w:rsidP="001D3E54">
      <w:pPr>
        <w:jc w:val="both"/>
        <w:rPr>
          <w:lang w:val="es-ES"/>
        </w:rPr>
      </w:pPr>
      <w:r w:rsidRPr="00CF598D">
        <w:rPr>
          <w:lang w:val="es-ES"/>
        </w:rPr>
        <w:t>La alarma de alta temperatura es una función que avisa cuando la temperatura del congelador aumenta lo suficiente como para resultar un problema. El LED de la pantalla de temperatura del congelador parpadea y la alarma suena.</w:t>
      </w:r>
    </w:p>
    <w:p w:rsidR="00BC0766" w:rsidRDefault="00BC0766" w:rsidP="00BC0766">
      <w:pPr>
        <w:jc w:val="center"/>
        <w:rPr>
          <w:lang w:val="es-ES"/>
        </w:rPr>
      </w:pPr>
      <w:r w:rsidRPr="00BC0766">
        <w:rPr>
          <w:noProof/>
          <w:lang w:eastAsia="en-GB"/>
        </w:rPr>
        <w:drawing>
          <wp:inline distT="0" distB="0" distL="0" distR="0">
            <wp:extent cx="4397071" cy="4397071"/>
            <wp:effectExtent l="0" t="0" r="3810" b="3810"/>
            <wp:docPr id="3" name="Picture 3" descr="D:\diego.jimenez\AppData\Local\Temp\7zOCE735645\V+203_best_pocket_NS_FrontAllOpen_Foo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iego.jimenez\AppData\Local\Temp\7zOCE735645\V+203_best_pocket_NS_FrontAllOpen_Food2.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04521" cy="4404521"/>
                    </a:xfrm>
                    <a:prstGeom prst="rect">
                      <a:avLst/>
                    </a:prstGeom>
                    <a:noFill/>
                    <a:ln>
                      <a:noFill/>
                    </a:ln>
                  </pic:spPr>
                </pic:pic>
              </a:graphicData>
            </a:graphic>
          </wp:inline>
        </w:drawing>
      </w:r>
    </w:p>
    <w:p w:rsidR="001D3E54" w:rsidRPr="00CF598D" w:rsidRDefault="001D3E54" w:rsidP="001D3E54">
      <w:pPr>
        <w:rPr>
          <w:lang w:val="es-ES"/>
        </w:rPr>
      </w:pPr>
      <w:r w:rsidRPr="00CF598D">
        <w:rPr>
          <w:lang w:val="es-ES"/>
        </w:rPr>
        <w:t>Esta alarma se enciende en los siguientes casos:</w:t>
      </w:r>
    </w:p>
    <w:p w:rsidR="007E42B4" w:rsidRPr="00CF598D" w:rsidRDefault="007E42B4" w:rsidP="00CF598D">
      <w:pPr>
        <w:pStyle w:val="ListParagraph"/>
        <w:numPr>
          <w:ilvl w:val="0"/>
          <w:numId w:val="1"/>
        </w:numPr>
        <w:jc w:val="both"/>
        <w:rPr>
          <w:lang w:val="es-ES"/>
        </w:rPr>
      </w:pPr>
      <w:r w:rsidRPr="00CF598D">
        <w:rPr>
          <w:lang w:val="es-ES"/>
        </w:rPr>
        <w:t xml:space="preserve">Cuando el electrodoméstico se enciende por primera vez (por tanto, la temperatura del congelador es alta). </w:t>
      </w:r>
    </w:p>
    <w:p w:rsidR="007E42B4" w:rsidRPr="00CF598D" w:rsidRDefault="007E42B4" w:rsidP="00CF598D">
      <w:pPr>
        <w:pStyle w:val="ListParagraph"/>
        <w:numPr>
          <w:ilvl w:val="0"/>
          <w:numId w:val="1"/>
        </w:numPr>
        <w:jc w:val="both"/>
        <w:rPr>
          <w:lang w:val="es-ES"/>
        </w:rPr>
      </w:pPr>
      <w:r w:rsidRPr="00CF598D">
        <w:rPr>
          <w:lang w:val="es-ES"/>
        </w:rPr>
        <w:t xml:space="preserve">Cuando la puerta del congelador lleva abierta bastante tiempo o se abre con mucha frecuencia. </w:t>
      </w:r>
    </w:p>
    <w:p w:rsidR="007E42B4" w:rsidRPr="00CF598D" w:rsidRDefault="007E42B4" w:rsidP="00CF598D">
      <w:pPr>
        <w:pStyle w:val="ListParagraph"/>
        <w:numPr>
          <w:ilvl w:val="0"/>
          <w:numId w:val="1"/>
        </w:numPr>
        <w:jc w:val="both"/>
        <w:rPr>
          <w:lang w:val="es-ES"/>
        </w:rPr>
      </w:pPr>
      <w:r w:rsidRPr="00CF598D">
        <w:rPr>
          <w:lang w:val="es-ES"/>
        </w:rPr>
        <w:t xml:space="preserve">Cuando se produce un apagón prolongado. </w:t>
      </w:r>
    </w:p>
    <w:p w:rsidR="001D3E54" w:rsidRPr="00CF598D" w:rsidRDefault="007E42B4" w:rsidP="00CF598D">
      <w:pPr>
        <w:pStyle w:val="ListParagraph"/>
        <w:numPr>
          <w:ilvl w:val="0"/>
          <w:numId w:val="1"/>
        </w:numPr>
        <w:jc w:val="both"/>
        <w:rPr>
          <w:lang w:val="es-ES"/>
        </w:rPr>
      </w:pPr>
      <w:r w:rsidRPr="00CF598D">
        <w:rPr>
          <w:lang w:val="es-ES"/>
        </w:rPr>
        <w:t>Cuando se colocan alimentos calientes en el congelador.</w:t>
      </w:r>
    </w:p>
    <w:p w:rsidR="001D3E54" w:rsidRPr="00CF598D" w:rsidRDefault="001D3E54" w:rsidP="001D3E54">
      <w:pPr>
        <w:rPr>
          <w:lang w:val="es-ES"/>
        </w:rPr>
      </w:pPr>
      <w:r w:rsidRPr="00CF598D">
        <w:rPr>
          <w:lang w:val="es-ES"/>
        </w:rPr>
        <w:t>¿Cómo se desactiva?</w:t>
      </w:r>
    </w:p>
    <w:p w:rsidR="001D3E54" w:rsidRPr="00CF598D" w:rsidRDefault="007E42B4" w:rsidP="001D3E54">
      <w:pPr>
        <w:rPr>
          <w:lang w:val="es-ES"/>
        </w:rPr>
      </w:pPr>
      <w:r w:rsidRPr="00CF598D">
        <w:rPr>
          <w:lang w:val="es-ES"/>
        </w:rPr>
        <w:t>Presione el botón “</w:t>
      </w:r>
      <w:proofErr w:type="spellStart"/>
      <w:r w:rsidRPr="00CF598D">
        <w:rPr>
          <w:lang w:val="es-ES"/>
        </w:rPr>
        <w:t>Freezer</w:t>
      </w:r>
      <w:proofErr w:type="spellEnd"/>
      <w:r w:rsidRPr="00CF598D">
        <w:rPr>
          <w:lang w:val="es-ES"/>
        </w:rPr>
        <w:t>” hasta que la alarma deje de sonar.</w:t>
      </w:r>
      <w:r w:rsidR="001D3E54" w:rsidRPr="00CF598D">
        <w:rPr>
          <w:lang w:val="es-ES"/>
        </w:rPr>
        <w:t xml:space="preserve"> </w:t>
      </w:r>
    </w:p>
    <w:p w:rsidR="001D3E54" w:rsidRPr="00CF598D" w:rsidRDefault="007E42B4" w:rsidP="007E42B4">
      <w:pPr>
        <w:jc w:val="center"/>
        <w:rPr>
          <w:lang w:val="es-ES"/>
        </w:rPr>
      </w:pPr>
      <w:r w:rsidRPr="00CF598D">
        <w:rPr>
          <w:noProof/>
          <w:lang w:val="es-ES" w:eastAsia="en-GB"/>
        </w:rPr>
        <w:drawing>
          <wp:inline distT="0" distB="0" distL="0" distR="0">
            <wp:extent cx="880581" cy="3129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929867" cy="330503"/>
                    </a:xfrm>
                    <a:prstGeom prst="rect">
                      <a:avLst/>
                    </a:prstGeom>
                    <a:noFill/>
                    <a:ln>
                      <a:noFill/>
                    </a:ln>
                  </pic:spPr>
                </pic:pic>
              </a:graphicData>
            </a:graphic>
          </wp:inline>
        </w:drawing>
      </w:r>
    </w:p>
    <w:p w:rsidR="001D3E54" w:rsidRPr="00CF598D" w:rsidRDefault="001D3E54" w:rsidP="001D3E54">
      <w:pPr>
        <w:rPr>
          <w:lang w:val="es-ES"/>
        </w:rPr>
      </w:pPr>
      <w:r w:rsidRPr="00CF598D">
        <w:rPr>
          <w:lang w:val="es-ES"/>
        </w:rPr>
        <w:t xml:space="preserve">Aquí </w:t>
      </w:r>
      <w:r w:rsidR="007E42B4" w:rsidRPr="00CF598D">
        <w:rPr>
          <w:lang w:val="es-ES"/>
        </w:rPr>
        <w:t>tiene</w:t>
      </w:r>
      <w:r w:rsidRPr="00CF598D">
        <w:rPr>
          <w:lang w:val="es-ES"/>
        </w:rPr>
        <w:t xml:space="preserve"> unas imágenes de los diferentes </w:t>
      </w:r>
      <w:proofErr w:type="spellStart"/>
      <w:r w:rsidRPr="00CF598D">
        <w:rPr>
          <w:lang w:val="es-ES"/>
        </w:rPr>
        <w:t>displays</w:t>
      </w:r>
      <w:proofErr w:type="spellEnd"/>
      <w:r w:rsidRPr="00CF598D">
        <w:rPr>
          <w:lang w:val="es-ES"/>
        </w:rPr>
        <w:t xml:space="preserve"> que puedes encontrar en los frigoríficos. Algunos modelos lo llevan externo, sobre la misma puerta del frigorífico, y </w:t>
      </w:r>
      <w:proofErr w:type="gramStart"/>
      <w:r w:rsidRPr="00CF598D">
        <w:rPr>
          <w:lang w:val="es-ES"/>
        </w:rPr>
        <w:t>otros interno</w:t>
      </w:r>
      <w:proofErr w:type="gramEnd"/>
      <w:r w:rsidR="007E42B4" w:rsidRPr="00CF598D">
        <w:rPr>
          <w:lang w:val="es-ES"/>
        </w:rPr>
        <w:t>…</w:t>
      </w:r>
    </w:p>
    <w:p w:rsidR="001D3E54" w:rsidRPr="00CF598D" w:rsidRDefault="001D3E54" w:rsidP="001D3E54">
      <w:pPr>
        <w:rPr>
          <w:lang w:val="es-ES"/>
        </w:rPr>
      </w:pPr>
      <w:proofErr w:type="spellStart"/>
      <w:r w:rsidRPr="00CF598D">
        <w:rPr>
          <w:lang w:val="es-ES"/>
        </w:rPr>
        <w:lastRenderedPageBreak/>
        <w:t>Displ</w:t>
      </w:r>
      <w:bookmarkStart w:id="0" w:name="_GoBack"/>
      <w:bookmarkEnd w:id="0"/>
      <w:r w:rsidRPr="00CF598D">
        <w:rPr>
          <w:lang w:val="es-ES"/>
        </w:rPr>
        <w:t>ay</w:t>
      </w:r>
      <w:proofErr w:type="spellEnd"/>
      <w:r w:rsidRPr="00CF598D">
        <w:rPr>
          <w:lang w:val="es-ES"/>
        </w:rPr>
        <w:t xml:space="preserve"> Externo</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7"/>
        <w:gridCol w:w="4339"/>
      </w:tblGrid>
      <w:tr w:rsidR="007E42B4" w:rsidRPr="00CF598D" w:rsidTr="00001BD4">
        <w:tc>
          <w:tcPr>
            <w:tcW w:w="4317" w:type="dxa"/>
          </w:tcPr>
          <w:p w:rsidR="007E42B4" w:rsidRPr="00CF598D" w:rsidRDefault="007E42B4" w:rsidP="00001BD4">
            <w:pPr>
              <w:jc w:val="center"/>
              <w:rPr>
                <w:lang w:val="es-ES"/>
              </w:rPr>
            </w:pPr>
            <w:r w:rsidRPr="00CF598D">
              <w:rPr>
                <w:lang w:val="es-ES"/>
              </w:rPr>
              <w:object w:dxaOrig="14250" w:dyaOrig="13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1pt;height:184.7pt" o:ole="">
                  <v:imagedata r:id="rId7" o:title="" croptop="1562f" cropleft="724f" cropright="1784f"/>
                </v:shape>
                <o:OLEObject Type="Embed" ProgID="PBrush" ShapeID="_x0000_i1025" DrawAspect="Content" ObjectID="_1696763860" r:id="rId8"/>
              </w:object>
            </w:r>
          </w:p>
        </w:tc>
        <w:tc>
          <w:tcPr>
            <w:tcW w:w="4339" w:type="dxa"/>
          </w:tcPr>
          <w:p w:rsidR="007E42B4" w:rsidRPr="00CF598D" w:rsidRDefault="007E42B4" w:rsidP="00001BD4">
            <w:pPr>
              <w:jc w:val="center"/>
              <w:rPr>
                <w:lang w:val="es-ES"/>
              </w:rPr>
            </w:pPr>
            <w:r w:rsidRPr="00CF598D">
              <w:rPr>
                <w:lang w:val="es-ES"/>
              </w:rPr>
              <w:object w:dxaOrig="13850" w:dyaOrig="12970">
                <v:shape id="_x0000_i1026" type="#_x0000_t75" style="width:197.2pt;height:184.7pt" o:ole="">
                  <v:imagedata r:id="rId9" o:title=""/>
                </v:shape>
                <o:OLEObject Type="Embed" ProgID="PBrush" ShapeID="_x0000_i1026" DrawAspect="Content" ObjectID="_1696763861" r:id="rId10"/>
              </w:object>
            </w:r>
          </w:p>
        </w:tc>
      </w:tr>
    </w:tbl>
    <w:p w:rsidR="007E42B4" w:rsidRPr="00CF598D" w:rsidRDefault="007E42B4" w:rsidP="007E42B4">
      <w:pPr>
        <w:jc w:val="center"/>
        <w:rPr>
          <w:lang w:val="es-ES"/>
        </w:rPr>
      </w:pPr>
      <w:r w:rsidRPr="00CF598D">
        <w:rPr>
          <w:lang w:val="es-ES"/>
        </w:rPr>
        <w:t xml:space="preserve">         </w:t>
      </w:r>
      <w:r w:rsidRPr="00CF598D">
        <w:rPr>
          <w:noProof/>
          <w:lang w:val="es-ES" w:eastAsia="en-GB"/>
        </w:rPr>
        <w:drawing>
          <wp:inline distT="0" distB="0" distL="0" distR="0" wp14:anchorId="1ADD861F" wp14:editId="3F6F046A">
            <wp:extent cx="2701687" cy="3193366"/>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08453" cy="3201363"/>
                    </a:xfrm>
                    <a:prstGeom prst="rect">
                      <a:avLst/>
                    </a:prstGeom>
                    <a:noFill/>
                    <a:ln>
                      <a:noFill/>
                    </a:ln>
                  </pic:spPr>
                </pic:pic>
              </a:graphicData>
            </a:graphic>
          </wp:inline>
        </w:drawing>
      </w:r>
    </w:p>
    <w:p w:rsidR="001D3E54" w:rsidRPr="00CF598D" w:rsidRDefault="001D3E54" w:rsidP="001D3E54">
      <w:pPr>
        <w:rPr>
          <w:lang w:val="es-ES"/>
        </w:rPr>
      </w:pPr>
      <w:proofErr w:type="spellStart"/>
      <w:r w:rsidRPr="00CF598D">
        <w:rPr>
          <w:lang w:val="es-ES"/>
        </w:rPr>
        <w:t>Display</w:t>
      </w:r>
      <w:proofErr w:type="spellEnd"/>
      <w:r w:rsidRPr="00CF598D">
        <w:rPr>
          <w:lang w:val="es-ES"/>
        </w:rPr>
        <w:t xml:space="preserve"> Interno</w:t>
      </w:r>
    </w:p>
    <w:p w:rsidR="001D3E54" w:rsidRPr="00CF598D" w:rsidRDefault="007E42B4" w:rsidP="007E42B4">
      <w:pPr>
        <w:jc w:val="center"/>
        <w:rPr>
          <w:lang w:val="es-ES"/>
        </w:rPr>
      </w:pPr>
      <w:r w:rsidRPr="00CF598D">
        <w:rPr>
          <w:noProof/>
          <w:lang w:val="es-ES" w:eastAsia="en-GB"/>
        </w:rPr>
        <w:drawing>
          <wp:inline distT="0" distB="0" distL="0" distR="0" wp14:anchorId="79768DA8" wp14:editId="54254F01">
            <wp:extent cx="3432517" cy="155577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582" t="8927"/>
                    <a:stretch/>
                  </pic:blipFill>
                  <pic:spPr bwMode="auto">
                    <a:xfrm>
                      <a:off x="0" y="0"/>
                      <a:ext cx="3439686" cy="1559022"/>
                    </a:xfrm>
                    <a:prstGeom prst="rect">
                      <a:avLst/>
                    </a:prstGeom>
                    <a:noFill/>
                    <a:ln>
                      <a:noFill/>
                    </a:ln>
                    <a:extLst>
                      <a:ext uri="{53640926-AAD7-44D8-BBD7-CCE9431645EC}">
                        <a14:shadowObscured xmlns:a14="http://schemas.microsoft.com/office/drawing/2010/main"/>
                      </a:ext>
                    </a:extLst>
                  </pic:spPr>
                </pic:pic>
              </a:graphicData>
            </a:graphic>
          </wp:inline>
        </w:drawing>
      </w:r>
    </w:p>
    <w:sectPr w:rsidR="001D3E54" w:rsidRPr="00CF598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193931"/>
    <w:multiLevelType w:val="hybridMultilevel"/>
    <w:tmpl w:val="7FB4BDA8"/>
    <w:lvl w:ilvl="0" w:tplc="D466E46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E54"/>
    <w:rsid w:val="001D3E54"/>
    <w:rsid w:val="00366D75"/>
    <w:rsid w:val="007E42B4"/>
    <w:rsid w:val="008B16F3"/>
    <w:rsid w:val="00BC0766"/>
    <w:rsid w:val="00CF59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BA114"/>
  <w15:chartTrackingRefBased/>
  <w15:docId w15:val="{3FFAAEEC-EA30-46C5-AE4C-C51F03FD9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D3E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D3E54"/>
    <w:rPr>
      <w:color w:val="0563C1" w:themeColor="hyperlink"/>
      <w:u w:val="single"/>
    </w:rPr>
  </w:style>
  <w:style w:type="character" w:customStyle="1" w:styleId="Heading1Char">
    <w:name w:val="Heading 1 Char"/>
    <w:basedOn w:val="DefaultParagraphFont"/>
    <w:link w:val="Heading1"/>
    <w:uiPriority w:val="9"/>
    <w:rsid w:val="001D3E54"/>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E42B4"/>
    <w:pPr>
      <w:ind w:left="720"/>
      <w:contextualSpacing/>
    </w:pPr>
  </w:style>
  <w:style w:type="table" w:styleId="TableGrid">
    <w:name w:val="Table Grid"/>
    <w:basedOn w:val="TableNormal"/>
    <w:uiPriority w:val="39"/>
    <w:rsid w:val="007E42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jpeg"/><Relationship Id="rId10" Type="http://schemas.openxmlformats.org/officeDocument/2006/relationships/oleObject" Target="embeddings/oleObject2.bin"/><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2</Pages>
  <Words>172</Words>
  <Characters>984</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JIMENEZ/LGEIB SVC(diego.jimenez@lgepartner.com)</dc:creator>
  <cp:keywords/>
  <dc:description/>
  <cp:lastModifiedBy>DIEGO JIMENEZ/LGEIB SVC(diego.jimenez@lgepartner.com)</cp:lastModifiedBy>
  <cp:revision>3</cp:revision>
  <dcterms:created xsi:type="dcterms:W3CDTF">2021-09-06T13:27:00Z</dcterms:created>
  <dcterms:modified xsi:type="dcterms:W3CDTF">2021-10-26T12:31:00Z</dcterms:modified>
</cp:coreProperties>
</file>